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A3523">
      <w:pPr>
        <w:pStyle w:val="2"/>
        <w:adjustRightInd w:val="0"/>
        <w:snapToGrid w:val="0"/>
        <w:spacing w:before="0"/>
        <w:ind w:firstLine="3092" w:firstLineChars="1100"/>
        <w:rPr>
          <w:rFonts w:ascii="Arial" w:hAnsi="Arial" w:cs="Arial"/>
          <w:color w:val="auto"/>
          <w:kern w:val="0"/>
          <w:sz w:val="28"/>
          <w:szCs w:val="28"/>
        </w:rPr>
      </w:pPr>
      <w:r>
        <w:rPr>
          <w:rFonts w:hint="eastAsia" w:ascii="Arial" w:hAnsi="Arial" w:cs="Arial"/>
          <w:color w:val="auto"/>
          <w:kern w:val="0"/>
          <w:sz w:val="28"/>
          <w:szCs w:val="28"/>
          <w:lang w:val="en-US" w:eastAsia="zh-CN"/>
        </w:rPr>
        <w:t>勘察</w:t>
      </w:r>
      <w:r>
        <w:rPr>
          <w:rFonts w:ascii="Arial" w:hAnsi="Arial" w:cs="Arial"/>
          <w:color w:val="auto"/>
          <w:kern w:val="0"/>
          <w:sz w:val="28"/>
          <w:szCs w:val="28"/>
        </w:rPr>
        <w:t>设计任务书</w:t>
      </w:r>
    </w:p>
    <w:p w14:paraId="2C64E956">
      <w:pPr>
        <w:rPr>
          <w:color w:val="auto"/>
        </w:rPr>
      </w:pPr>
    </w:p>
    <w:p w14:paraId="57C7FB05">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一、项目基本情况</w:t>
      </w:r>
    </w:p>
    <w:p w14:paraId="60C5F1A7">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eastAsia" w:ascii="Arial" w:hAnsi="Arial" w:eastAsia="宋体" w:cs="Arial"/>
          <w:color w:val="auto"/>
          <w:sz w:val="24"/>
          <w:lang w:eastAsia="zh-CN"/>
        </w:rPr>
      </w:pPr>
      <w:r>
        <w:rPr>
          <w:rFonts w:ascii="Arial" w:hAnsi="Arial" w:cs="Arial"/>
          <w:color w:val="auto"/>
          <w:sz w:val="24"/>
        </w:rPr>
        <w:t>1、项目名称：</w:t>
      </w:r>
      <w:r>
        <w:rPr>
          <w:rFonts w:hint="eastAsia" w:ascii="Arial" w:hAnsi="Arial" w:cs="Arial"/>
          <w:color w:val="auto"/>
          <w:sz w:val="24"/>
          <w:lang w:eastAsia="zh-CN"/>
        </w:rPr>
        <w:t>射阳县临海镇、长荡镇供水改造工程</w:t>
      </w:r>
    </w:p>
    <w:p w14:paraId="0181A478">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2、项目类别：市政</w:t>
      </w:r>
      <w:r>
        <w:rPr>
          <w:rFonts w:hint="eastAsia" w:ascii="Arial" w:hAnsi="Arial" w:cs="Arial"/>
          <w:color w:val="auto"/>
          <w:sz w:val="24"/>
          <w:lang w:val="en-US" w:eastAsia="zh-CN"/>
        </w:rPr>
        <w:t>给水</w:t>
      </w:r>
      <w:r>
        <w:rPr>
          <w:rFonts w:ascii="Arial" w:hAnsi="Arial" w:cs="Arial"/>
          <w:color w:val="auto"/>
          <w:sz w:val="24"/>
        </w:rPr>
        <w:t>工程</w:t>
      </w:r>
    </w:p>
    <w:p w14:paraId="7810185D">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3、</w:t>
      </w:r>
      <w:r>
        <w:rPr>
          <w:rFonts w:hint="eastAsia" w:ascii="Arial" w:hAnsi="Arial" w:cs="Arial"/>
          <w:color w:val="auto"/>
          <w:sz w:val="24"/>
          <w:lang w:val="en-US" w:eastAsia="zh-CN"/>
        </w:rPr>
        <w:t>代</w:t>
      </w:r>
      <w:r>
        <w:rPr>
          <w:rFonts w:ascii="Arial" w:hAnsi="Arial" w:cs="Arial"/>
          <w:color w:val="auto"/>
          <w:sz w:val="24"/>
        </w:rPr>
        <w:t>建单位：</w:t>
      </w:r>
      <w:r>
        <w:rPr>
          <w:rFonts w:hint="eastAsia" w:ascii="Arial" w:hAnsi="Arial" w:cs="Arial"/>
          <w:color w:val="auto"/>
          <w:sz w:val="24"/>
        </w:rPr>
        <w:t>射阳县农业水利投资开发集团有限公司</w:t>
      </w:r>
    </w:p>
    <w:p w14:paraId="1F2DCFD4">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4、项目内容：</w:t>
      </w:r>
    </w:p>
    <w:p w14:paraId="3CE819F7">
      <w:pPr>
        <w:pageBreakBefore w:val="0"/>
        <w:widowControl w:val="0"/>
        <w:kinsoku/>
        <w:wordWrap/>
        <w:overflowPunct/>
        <w:topLinePunct w:val="0"/>
        <w:autoSpaceDE/>
        <w:autoSpaceDN/>
        <w:bidi w:val="0"/>
        <w:adjustRightInd w:val="0"/>
        <w:snapToGrid w:val="0"/>
        <w:spacing w:line="520" w:lineRule="exact"/>
        <w:ind w:firstLine="480" w:firstLineChars="200"/>
        <w:rPr>
          <w:rFonts w:hint="eastAsia" w:ascii="宋体" w:hAnsi="宋体" w:eastAsia="宋体" w:cs="宋体"/>
          <w:b w:val="0"/>
          <w:bCs/>
          <w:color w:val="FF0000"/>
          <w:sz w:val="21"/>
          <w:szCs w:val="21"/>
          <w:highlight w:val="none"/>
          <w:u w:val="none"/>
          <w:lang w:val="en-US" w:eastAsia="zh-CN"/>
        </w:rPr>
      </w:pPr>
      <w:r>
        <w:rPr>
          <w:rFonts w:hint="eastAsia" w:ascii="Arial" w:hAnsi="Arial" w:cs="Arial"/>
          <w:color w:val="auto"/>
          <w:sz w:val="24"/>
        </w:rPr>
        <w:t>本次工程改造范围包括：新建临海增压站1座，规模1.</w:t>
      </w:r>
      <w:r>
        <w:rPr>
          <w:rFonts w:hint="eastAsia" w:ascii="Arial" w:hAnsi="Arial" w:cs="Arial"/>
          <w:color w:val="auto"/>
          <w:sz w:val="24"/>
          <w:lang w:val="en-US" w:eastAsia="zh-CN"/>
        </w:rPr>
        <w:t>75</w:t>
      </w:r>
      <w:r>
        <w:rPr>
          <w:rFonts w:hint="eastAsia" w:ascii="Arial" w:hAnsi="Arial" w:cs="Arial"/>
          <w:color w:val="auto"/>
          <w:sz w:val="24"/>
        </w:rPr>
        <w:t>万m</w:t>
      </w:r>
      <w:r>
        <w:rPr>
          <w:rFonts w:hint="eastAsia" w:ascii="Arial" w:hAnsi="Arial" w:cs="Arial"/>
          <w:color w:val="auto"/>
          <w:sz w:val="24"/>
          <w:lang w:val="en-US" w:eastAsia="zh-CN"/>
        </w:rPr>
        <w:t>3</w:t>
      </w:r>
      <w:r>
        <w:rPr>
          <w:rFonts w:hint="eastAsia" w:ascii="Arial" w:hAnsi="Arial" w:cs="Arial"/>
          <w:color w:val="auto"/>
          <w:sz w:val="24"/>
        </w:rPr>
        <w:t>/d，千秋增压站改造，增加水泵及配套自控设施，同步实施千秋增压站前并行供水主管15.05km</w:t>
      </w:r>
      <w:r>
        <w:rPr>
          <w:rFonts w:hint="eastAsia" w:ascii="Arial" w:hAnsi="Arial" w:cs="Arial"/>
          <w:color w:val="auto"/>
          <w:sz w:val="24"/>
          <w:lang w:eastAsia="zh-CN"/>
        </w:rPr>
        <w:t>；</w:t>
      </w:r>
      <w:r>
        <w:rPr>
          <w:rFonts w:hint="eastAsia" w:ascii="Arial" w:hAnsi="Arial" w:cs="Arial"/>
          <w:color w:val="auto"/>
          <w:sz w:val="24"/>
        </w:rPr>
        <w:t>新建兴桥增压站1座，规模3.2万m</w:t>
      </w:r>
      <w:r>
        <w:rPr>
          <w:rFonts w:hint="eastAsia" w:ascii="Arial" w:hAnsi="Arial" w:cs="Arial"/>
          <w:color w:val="auto"/>
          <w:sz w:val="24"/>
          <w:lang w:val="en-US" w:eastAsia="zh-CN"/>
        </w:rPr>
        <w:t>3</w:t>
      </w:r>
      <w:r>
        <w:rPr>
          <w:rFonts w:hint="eastAsia" w:ascii="Arial" w:hAnsi="Arial" w:cs="Arial"/>
          <w:color w:val="auto"/>
          <w:sz w:val="24"/>
        </w:rPr>
        <w:t>/d，盘湾增压站改造，增加水泵及配套自控设施，同步实施兴桥增压站前并行供水主管9.7km</w:t>
      </w:r>
      <w:r>
        <w:rPr>
          <w:rFonts w:hint="eastAsia" w:ascii="Arial" w:hAnsi="Arial" w:cs="Arial"/>
          <w:color w:val="auto"/>
          <w:sz w:val="24"/>
          <w:lang w:eastAsia="zh-CN"/>
        </w:rPr>
        <w:t>；</w:t>
      </w:r>
      <w:r>
        <w:rPr>
          <w:rFonts w:hint="eastAsia" w:ascii="Arial" w:hAnsi="Arial" w:cs="Arial"/>
          <w:color w:val="auto"/>
          <w:sz w:val="24"/>
        </w:rPr>
        <w:t xml:space="preserve">长荡镇调节池改造1项，麦芽厂供水管敷设DN300-1.5km </w:t>
      </w:r>
      <w:r>
        <w:rPr>
          <w:rFonts w:hint="eastAsia" w:ascii="Arial" w:hAnsi="Arial" w:cs="Arial"/>
          <w:color w:val="auto"/>
          <w:sz w:val="24"/>
          <w:lang w:val="en-US" w:eastAsia="zh-CN"/>
        </w:rPr>
        <w:t xml:space="preserve">等。 </w:t>
      </w:r>
    </w:p>
    <w:p w14:paraId="7A9F21E4">
      <w:pPr>
        <w:keepNext w:val="0"/>
        <w:keepLines w:val="0"/>
        <w:pageBreakBefore w:val="0"/>
        <w:widowControl w:val="0"/>
        <w:kinsoku/>
        <w:wordWrap/>
        <w:overflowPunct/>
        <w:topLinePunct w:val="0"/>
        <w:autoSpaceDE/>
        <w:autoSpaceDN/>
        <w:bidi w:val="0"/>
        <w:adjustRightInd w:val="0"/>
        <w:snapToGrid w:val="0"/>
        <w:spacing w:line="600" w:lineRule="exact"/>
        <w:ind w:firstLine="480"/>
        <w:textAlignment w:val="auto"/>
        <w:rPr>
          <w:rFonts w:ascii="Arial" w:hAnsi="Arial" w:cs="Arial"/>
          <w:color w:val="auto"/>
          <w:sz w:val="24"/>
        </w:rPr>
      </w:pPr>
      <w:bookmarkStart w:id="0" w:name="_GoBack"/>
      <w:bookmarkEnd w:id="0"/>
      <w:r>
        <w:rPr>
          <w:rFonts w:ascii="Arial" w:hAnsi="Arial" w:cs="Arial"/>
          <w:color w:val="auto"/>
          <w:sz w:val="24"/>
        </w:rPr>
        <w:t>工程设计执行《室外给水</w:t>
      </w:r>
      <w:r>
        <w:rPr>
          <w:rFonts w:hint="eastAsia" w:ascii="Arial" w:hAnsi="Arial" w:cs="Arial"/>
          <w:color w:val="auto"/>
          <w:sz w:val="24"/>
        </w:rPr>
        <w:t>设计标准</w:t>
      </w:r>
      <w:r>
        <w:rPr>
          <w:rFonts w:ascii="Arial" w:hAnsi="Arial" w:cs="Arial"/>
          <w:color w:val="auto"/>
          <w:sz w:val="24"/>
        </w:rPr>
        <w:t>》</w:t>
      </w:r>
      <w:r>
        <w:rPr>
          <w:rFonts w:hint="eastAsia" w:ascii="Arial" w:hAnsi="Arial" w:cs="Arial"/>
          <w:color w:val="auto"/>
          <w:sz w:val="24"/>
        </w:rPr>
        <w:t>（</w:t>
      </w:r>
      <w:r>
        <w:rPr>
          <w:rFonts w:ascii="Arial" w:hAnsi="Arial" w:cs="Arial"/>
          <w:color w:val="auto"/>
          <w:sz w:val="24"/>
        </w:rPr>
        <w:t>GB50013－2018</w:t>
      </w:r>
      <w:r>
        <w:rPr>
          <w:rFonts w:hint="eastAsia" w:ascii="Arial" w:hAnsi="Arial" w:cs="Arial"/>
          <w:color w:val="auto"/>
          <w:sz w:val="24"/>
        </w:rPr>
        <w:t>）</w:t>
      </w:r>
      <w:r>
        <w:rPr>
          <w:rFonts w:ascii="Arial" w:hAnsi="Arial" w:cs="Arial"/>
          <w:color w:val="auto"/>
          <w:sz w:val="24"/>
        </w:rPr>
        <w:t>以及地方相关规范、标准及规定。</w:t>
      </w:r>
    </w:p>
    <w:p w14:paraId="7561781D">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5、总投资约</w:t>
      </w:r>
      <w:r>
        <w:rPr>
          <w:rFonts w:hint="eastAsia" w:ascii="Arial" w:hAnsi="Arial" w:cs="Arial"/>
          <w:color w:val="auto"/>
          <w:sz w:val="24"/>
          <w:lang w:val="en-US" w:eastAsia="zh-CN"/>
        </w:rPr>
        <w:t>8822万</w:t>
      </w:r>
      <w:r>
        <w:rPr>
          <w:rFonts w:ascii="Arial" w:hAnsi="Arial" w:cs="Arial"/>
          <w:color w:val="auto"/>
          <w:sz w:val="24"/>
        </w:rPr>
        <w:t>元。</w:t>
      </w:r>
    </w:p>
    <w:p w14:paraId="0F17FA67">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both"/>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二、项目范围及依据</w:t>
      </w:r>
    </w:p>
    <w:p w14:paraId="6D4505EA">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1、编制范围</w:t>
      </w:r>
    </w:p>
    <w:p w14:paraId="16E70546">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default" w:ascii="Arial" w:hAnsi="Arial" w:cs="Arial"/>
          <w:color w:val="auto"/>
          <w:sz w:val="24"/>
          <w:lang w:val="en-US"/>
        </w:rPr>
      </w:pPr>
      <w:r>
        <w:rPr>
          <w:rFonts w:ascii="Arial" w:hAnsi="Arial" w:cs="Arial"/>
          <w:color w:val="auto"/>
          <w:sz w:val="24"/>
        </w:rPr>
        <w:t>本工程编制范围为</w:t>
      </w:r>
      <w:r>
        <w:rPr>
          <w:rFonts w:hint="eastAsia" w:ascii="Arial" w:hAnsi="Arial" w:cs="Arial"/>
          <w:color w:val="auto"/>
          <w:sz w:val="24"/>
          <w:lang w:eastAsia="zh-CN"/>
        </w:rPr>
        <w:t>射阳县临海镇、长荡镇供水改造工程</w:t>
      </w:r>
      <w:r>
        <w:rPr>
          <w:rFonts w:hint="eastAsia" w:ascii="Arial" w:hAnsi="Arial" w:cs="Arial"/>
          <w:color w:val="auto"/>
          <w:sz w:val="24"/>
          <w:lang w:val="en-US" w:eastAsia="zh-CN"/>
        </w:rPr>
        <w:t>方案设计、初步设计及概算、施工图设计。工程测量包括地面测量，水域测量主要涉及管线穿越的部分河道，地下管线测量，岩土工程勘察。</w:t>
      </w:r>
    </w:p>
    <w:p w14:paraId="7CB4D77F">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default" w:ascii="Arial" w:hAnsi="Arial" w:eastAsia="宋体" w:cs="Arial"/>
          <w:color w:val="auto"/>
          <w:sz w:val="24"/>
          <w:lang w:val="en-US" w:eastAsia="zh-CN"/>
        </w:rPr>
      </w:pPr>
      <w:r>
        <w:rPr>
          <w:rFonts w:ascii="Arial" w:hAnsi="Arial" w:cs="Arial"/>
          <w:color w:val="auto"/>
          <w:sz w:val="24"/>
        </w:rPr>
        <w:t>2、</w:t>
      </w:r>
      <w:r>
        <w:rPr>
          <w:rFonts w:hint="eastAsia" w:ascii="Arial" w:hAnsi="Arial" w:cs="Arial"/>
          <w:color w:val="auto"/>
          <w:sz w:val="24"/>
          <w:lang w:val="en-US" w:eastAsia="zh-CN"/>
        </w:rPr>
        <w:t>设计</w:t>
      </w:r>
      <w:r>
        <w:rPr>
          <w:rFonts w:ascii="Arial" w:hAnsi="Arial" w:cs="Arial"/>
          <w:color w:val="auto"/>
          <w:sz w:val="24"/>
        </w:rPr>
        <w:t>依据</w:t>
      </w:r>
      <w:r>
        <w:rPr>
          <w:rFonts w:hint="eastAsia" w:ascii="Arial" w:hAnsi="Arial" w:cs="Arial"/>
          <w:color w:val="auto"/>
          <w:sz w:val="24"/>
          <w:lang w:val="en-US" w:eastAsia="zh-CN"/>
        </w:rPr>
        <w:t>及规范</w:t>
      </w:r>
    </w:p>
    <w:p w14:paraId="7DE57B49">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（1）《生活饮用水卫生标准》（GB5749-2022）</w:t>
      </w:r>
    </w:p>
    <w:p w14:paraId="2BAE8121">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（2）《城市供水管网漏损控制及评定标准》（C</w:t>
      </w:r>
      <w:r>
        <w:rPr>
          <w:rFonts w:hint="eastAsia" w:ascii="Arial" w:hAnsi="Arial" w:cs="Arial"/>
          <w:color w:val="auto"/>
          <w:sz w:val="24"/>
        </w:rPr>
        <w:t>JJ</w:t>
      </w:r>
      <w:r>
        <w:rPr>
          <w:rFonts w:ascii="Arial" w:hAnsi="Arial" w:cs="Arial"/>
          <w:color w:val="auto"/>
          <w:sz w:val="24"/>
        </w:rPr>
        <w:t>92-2016）</w:t>
      </w:r>
    </w:p>
    <w:p w14:paraId="6AC91653">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（3）《地表水环境质量标准》（GB3838-2002）</w:t>
      </w:r>
    </w:p>
    <w:p w14:paraId="0822F08E">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hint="eastAsia" w:ascii="Arial" w:hAnsi="Arial" w:cs="Arial"/>
          <w:color w:val="auto"/>
          <w:sz w:val="24"/>
        </w:rPr>
        <w:t>（</w:t>
      </w:r>
      <w:r>
        <w:rPr>
          <w:rFonts w:ascii="Arial" w:hAnsi="Arial" w:cs="Arial"/>
          <w:color w:val="auto"/>
          <w:sz w:val="24"/>
        </w:rPr>
        <w:t>4</w:t>
      </w:r>
      <w:r>
        <w:rPr>
          <w:rFonts w:hint="eastAsia" w:ascii="Arial" w:hAnsi="Arial" w:cs="Arial"/>
          <w:color w:val="auto"/>
          <w:sz w:val="24"/>
        </w:rPr>
        <w:t>）《城市给水工程项目建设标准》（建标120-2009）</w:t>
      </w:r>
    </w:p>
    <w:p w14:paraId="5BB18D9D">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hint="eastAsia" w:ascii="Arial" w:hAnsi="Arial" w:cs="Arial"/>
          <w:color w:val="auto"/>
          <w:sz w:val="24"/>
        </w:rPr>
        <w:t>（</w:t>
      </w:r>
      <w:r>
        <w:rPr>
          <w:rFonts w:ascii="Arial" w:hAnsi="Arial" w:cs="Arial"/>
          <w:color w:val="auto"/>
          <w:sz w:val="24"/>
        </w:rPr>
        <w:t>5</w:t>
      </w:r>
      <w:r>
        <w:rPr>
          <w:rFonts w:hint="eastAsia" w:ascii="Arial" w:hAnsi="Arial" w:cs="Arial"/>
          <w:color w:val="auto"/>
          <w:sz w:val="24"/>
        </w:rPr>
        <w:t>）</w:t>
      </w:r>
      <w:r>
        <w:rPr>
          <w:rFonts w:ascii="Arial" w:hAnsi="Arial" w:cs="Arial"/>
          <w:color w:val="auto"/>
          <w:sz w:val="24"/>
        </w:rPr>
        <w:t>《城镇给水厂附属建筑和附属设备设计标准》（CJJ41-91）</w:t>
      </w:r>
    </w:p>
    <w:p w14:paraId="1E4ECC0D">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ascii="Arial" w:hAnsi="Arial" w:cs="Arial"/>
          <w:color w:val="auto"/>
          <w:sz w:val="24"/>
        </w:rPr>
        <w:t>（</w:t>
      </w:r>
      <w:r>
        <w:rPr>
          <w:rFonts w:hint="eastAsia" w:ascii="Arial" w:hAnsi="Arial" w:cs="Arial"/>
          <w:color w:val="auto"/>
          <w:sz w:val="24"/>
          <w:lang w:val="en-US" w:eastAsia="zh-CN"/>
        </w:rPr>
        <w:t>6</w:t>
      </w:r>
      <w:r>
        <w:rPr>
          <w:rFonts w:ascii="Arial" w:hAnsi="Arial" w:cs="Arial"/>
          <w:color w:val="auto"/>
          <w:sz w:val="24"/>
        </w:rPr>
        <w:t>）《城市给水工程规划规范》（GB50282-2016）</w:t>
      </w:r>
    </w:p>
    <w:p w14:paraId="6DD59944">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eastAsia" w:ascii="Arial" w:hAnsi="Arial" w:cs="Arial"/>
          <w:color w:val="auto"/>
          <w:sz w:val="24"/>
        </w:rPr>
      </w:pPr>
      <w:r>
        <w:rPr>
          <w:rFonts w:hint="eastAsia" w:ascii="Arial" w:hAnsi="Arial" w:cs="Arial"/>
          <w:color w:val="auto"/>
          <w:sz w:val="24"/>
        </w:rPr>
        <w:t>（</w:t>
      </w:r>
      <w:r>
        <w:rPr>
          <w:rFonts w:hint="eastAsia" w:ascii="Arial" w:hAnsi="Arial" w:cs="Arial"/>
          <w:color w:val="auto"/>
          <w:sz w:val="24"/>
          <w:lang w:val="en-US" w:eastAsia="zh-CN"/>
        </w:rPr>
        <w:t>7</w:t>
      </w:r>
      <w:r>
        <w:rPr>
          <w:rFonts w:hint="eastAsia" w:ascii="Arial" w:hAnsi="Arial" w:cs="Arial"/>
          <w:color w:val="auto"/>
          <w:sz w:val="24"/>
        </w:rPr>
        <w:t>）《城市给水工程项目规范》（GB55026-2022）</w:t>
      </w:r>
    </w:p>
    <w:p w14:paraId="2CFDBF81">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ascii="Arial" w:hAnsi="Arial" w:cs="Arial"/>
          <w:color w:val="auto"/>
          <w:sz w:val="24"/>
        </w:rPr>
      </w:pPr>
      <w:r>
        <w:rPr>
          <w:rFonts w:hint="eastAsia" w:ascii="Arial" w:hAnsi="Arial" w:cs="Arial"/>
          <w:color w:val="auto"/>
          <w:sz w:val="24"/>
        </w:rPr>
        <w:t>（</w:t>
      </w:r>
      <w:r>
        <w:rPr>
          <w:rFonts w:hint="eastAsia" w:ascii="Arial" w:hAnsi="Arial" w:cs="Arial"/>
          <w:color w:val="auto"/>
          <w:sz w:val="24"/>
          <w:lang w:val="en-US" w:eastAsia="zh-CN"/>
        </w:rPr>
        <w:t>8</w:t>
      </w:r>
      <w:r>
        <w:rPr>
          <w:rFonts w:hint="eastAsia" w:ascii="Arial" w:hAnsi="Arial" w:cs="Arial"/>
          <w:color w:val="auto"/>
          <w:sz w:val="24"/>
        </w:rPr>
        <w:t>）</w:t>
      </w:r>
      <w:r>
        <w:rPr>
          <w:rFonts w:ascii="Arial" w:hAnsi="Arial" w:cs="Arial"/>
          <w:color w:val="auto"/>
          <w:sz w:val="24"/>
        </w:rPr>
        <w:t>《室外给水</w:t>
      </w:r>
      <w:r>
        <w:rPr>
          <w:rFonts w:hint="eastAsia" w:ascii="Arial" w:hAnsi="Arial" w:cs="Arial"/>
          <w:color w:val="auto"/>
          <w:sz w:val="24"/>
        </w:rPr>
        <w:t>设计标准</w:t>
      </w:r>
      <w:r>
        <w:rPr>
          <w:rFonts w:ascii="Arial" w:hAnsi="Arial" w:cs="Arial"/>
          <w:color w:val="auto"/>
          <w:sz w:val="24"/>
        </w:rPr>
        <w:t>》</w:t>
      </w:r>
      <w:r>
        <w:rPr>
          <w:rFonts w:hint="eastAsia" w:ascii="Arial" w:hAnsi="Arial" w:cs="Arial"/>
          <w:color w:val="auto"/>
          <w:sz w:val="24"/>
        </w:rPr>
        <w:t>（</w:t>
      </w:r>
      <w:r>
        <w:rPr>
          <w:rFonts w:ascii="Arial" w:hAnsi="Arial" w:cs="Arial"/>
          <w:color w:val="auto"/>
          <w:sz w:val="24"/>
        </w:rPr>
        <w:t>GB50013－2018</w:t>
      </w:r>
      <w:r>
        <w:rPr>
          <w:rFonts w:hint="eastAsia" w:ascii="Arial" w:hAnsi="Arial" w:cs="Arial"/>
          <w:color w:val="auto"/>
          <w:sz w:val="24"/>
        </w:rPr>
        <w:t>）</w:t>
      </w:r>
    </w:p>
    <w:p w14:paraId="71CACAE3">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三、勘察设计成果要求</w:t>
      </w:r>
    </w:p>
    <w:p w14:paraId="3EF6E1E4">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eastAsia" w:ascii="Arial" w:hAnsi="Arial" w:cs="Arial"/>
          <w:color w:val="auto"/>
          <w:sz w:val="24"/>
          <w:lang w:val="en-US" w:eastAsia="zh-CN"/>
        </w:rPr>
      </w:pPr>
      <w:r>
        <w:rPr>
          <w:rFonts w:hint="eastAsia" w:ascii="Arial" w:hAnsi="Arial" w:cs="Arial"/>
          <w:color w:val="auto"/>
          <w:sz w:val="24"/>
          <w:lang w:val="en-US" w:eastAsia="zh-CN"/>
        </w:rPr>
        <w:t>各阶段设计成果应符合国家规定的《市政公用工程设计文件编制深度规定》（2025年版）》及招标人相关出图标准要求，并应完成招标人和相关审查部门的阶段性审查意见所提出的修改工作。</w:t>
      </w:r>
    </w:p>
    <w:p w14:paraId="3CEF67DB">
      <w:pPr>
        <w:keepNext w:val="0"/>
        <w:keepLines w:val="0"/>
        <w:pageBreakBefore w:val="0"/>
        <w:widowControl w:val="0"/>
        <w:kinsoku/>
        <w:wordWrap/>
        <w:overflowPunct/>
        <w:topLinePunct w:val="0"/>
        <w:autoSpaceDE/>
        <w:autoSpaceDN/>
        <w:bidi w:val="0"/>
        <w:adjustRightInd w:val="0"/>
        <w:snapToGrid w:val="0"/>
        <w:spacing w:line="600" w:lineRule="exact"/>
        <w:ind w:firstLine="482"/>
        <w:textAlignment w:val="auto"/>
        <w:rPr>
          <w:rFonts w:hint="eastAsia" w:ascii="Arial" w:hAnsi="Arial" w:cs="Arial"/>
          <w:color w:val="auto"/>
          <w:sz w:val="24"/>
          <w:lang w:val="en-US" w:eastAsia="zh-CN"/>
        </w:rPr>
      </w:pPr>
      <w:r>
        <w:rPr>
          <w:rFonts w:hint="eastAsia" w:ascii="Arial" w:hAnsi="Arial" w:cs="Arial"/>
          <w:color w:val="auto"/>
          <w:sz w:val="24"/>
          <w:lang w:val="en-US" w:eastAsia="zh-CN"/>
        </w:rPr>
        <w:t>包括初设合计文件审查、施工图审查。勘察设计单位提供给招标人的设计成果必须保证其完整性和准确性。</w:t>
      </w:r>
    </w:p>
    <w:p w14:paraId="0667FBA2">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both"/>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四、</w:t>
      </w:r>
      <w:r>
        <w:rPr>
          <w:rFonts w:hint="eastAsia" w:asciiTheme="minorEastAsia" w:hAnsiTheme="minorEastAsia" w:cstheme="minorEastAsia"/>
          <w:b/>
          <w:bCs/>
          <w:color w:val="auto"/>
          <w:sz w:val="24"/>
          <w:szCs w:val="24"/>
          <w:lang w:val="en-US" w:eastAsia="zh-CN"/>
        </w:rPr>
        <w:t>提交的成果</w:t>
      </w:r>
    </w:p>
    <w:p w14:paraId="46A437AE">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lang w:val="en-US" w:eastAsia="zh-CN"/>
        </w:rPr>
      </w:pPr>
      <w:r>
        <w:rPr>
          <w:rFonts w:hint="eastAsia"/>
          <w:color w:val="auto"/>
          <w:sz w:val="24"/>
          <w:szCs w:val="22"/>
          <w:lang w:val="en-US" w:eastAsia="zh-CN"/>
        </w:rPr>
        <w:t>1、勘察成果</w:t>
      </w:r>
    </w:p>
    <w:p w14:paraId="21CBE179">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rPr>
      </w:pPr>
      <w:r>
        <w:rPr>
          <w:rFonts w:hint="eastAsia"/>
          <w:color w:val="auto"/>
          <w:sz w:val="24"/>
          <w:szCs w:val="22"/>
        </w:rPr>
        <w:t>满足勘测深度的各类成果报告、资料和电子文件（注意各勘测成果电子文件的兼容性）。</w:t>
      </w:r>
    </w:p>
    <w:p w14:paraId="3AD438E7">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rPr>
      </w:pPr>
      <w:r>
        <w:rPr>
          <w:rFonts w:hint="eastAsia"/>
          <w:color w:val="auto"/>
          <w:sz w:val="24"/>
          <w:szCs w:val="22"/>
        </w:rPr>
        <w:t>（1）工程勘察成果报告书（成品）；</w:t>
      </w:r>
    </w:p>
    <w:p w14:paraId="0523B3BC">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rPr>
      </w:pPr>
      <w:r>
        <w:rPr>
          <w:rFonts w:hint="eastAsia"/>
          <w:color w:val="auto"/>
          <w:sz w:val="24"/>
          <w:szCs w:val="22"/>
        </w:rPr>
        <w:t>（2）工程勘察数据成果表（成品）；</w:t>
      </w:r>
    </w:p>
    <w:p w14:paraId="4CDFDE91">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rPr>
      </w:pPr>
      <w:r>
        <w:rPr>
          <w:rFonts w:hint="eastAsia"/>
          <w:color w:val="auto"/>
          <w:sz w:val="24"/>
          <w:szCs w:val="22"/>
        </w:rPr>
        <w:t>（3）工程勘察相关图纸（成品）；</w:t>
      </w:r>
    </w:p>
    <w:p w14:paraId="4E563031">
      <w:pPr>
        <w:keepNext w:val="0"/>
        <w:keepLines w:val="0"/>
        <w:pageBreakBefore w:val="0"/>
        <w:widowControl w:val="0"/>
        <w:kinsoku/>
        <w:wordWrap/>
        <w:overflowPunct/>
        <w:topLinePunct w:val="0"/>
        <w:autoSpaceDE/>
        <w:autoSpaceDN/>
        <w:bidi w:val="0"/>
        <w:spacing w:line="600" w:lineRule="exact"/>
        <w:ind w:firstLine="480" w:firstLineChars="200"/>
        <w:textAlignment w:val="auto"/>
        <w:rPr>
          <w:rFonts w:hint="eastAsia"/>
          <w:color w:val="auto"/>
          <w:sz w:val="24"/>
          <w:szCs w:val="22"/>
        </w:rPr>
      </w:pPr>
      <w:r>
        <w:rPr>
          <w:rFonts w:hint="eastAsia"/>
          <w:color w:val="auto"/>
          <w:sz w:val="24"/>
          <w:szCs w:val="22"/>
        </w:rPr>
        <w:t>（4）工程勘察成果及资料的电子文件。</w:t>
      </w:r>
    </w:p>
    <w:p w14:paraId="3AE89A70">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2、设计成果</w:t>
      </w:r>
    </w:p>
    <w:p w14:paraId="0ADE9C39">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设计文件必须达到现行的有关设计规范、技术标准的要求须满足审查、报批要求。</w:t>
      </w:r>
    </w:p>
    <w:p w14:paraId="09840643">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color w:val="auto"/>
          <w:sz w:val="24"/>
          <w:szCs w:val="22"/>
        </w:rPr>
        <w:t>（1）</w:t>
      </w:r>
      <w:r>
        <w:rPr>
          <w:rFonts w:hint="eastAsia" w:asciiTheme="minorEastAsia" w:hAnsiTheme="minorEastAsia" w:eastAsiaTheme="minorEastAsia" w:cstheme="minorEastAsia"/>
          <w:b w:val="0"/>
          <w:bCs w:val="0"/>
          <w:color w:val="auto"/>
          <w:sz w:val="24"/>
          <w:szCs w:val="24"/>
          <w:lang w:val="en-US" w:eastAsia="zh-CN"/>
        </w:rPr>
        <w:t>初步设计设计及概算：</w:t>
      </w:r>
    </w:p>
    <w:p w14:paraId="0D2B2513">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color w:val="auto"/>
          <w:sz w:val="24"/>
          <w:szCs w:val="22"/>
        </w:rPr>
        <w:t>（</w:t>
      </w:r>
      <w:r>
        <w:rPr>
          <w:rFonts w:hint="eastAsia"/>
          <w:color w:val="auto"/>
          <w:sz w:val="24"/>
          <w:szCs w:val="22"/>
          <w:lang w:val="en-US" w:eastAsia="zh-CN"/>
        </w:rPr>
        <w:t>2</w:t>
      </w:r>
      <w:r>
        <w:rPr>
          <w:rFonts w:hint="eastAsia"/>
          <w:color w:val="auto"/>
          <w:sz w:val="24"/>
          <w:szCs w:val="22"/>
        </w:rPr>
        <w:t>）</w:t>
      </w:r>
      <w:r>
        <w:rPr>
          <w:rFonts w:hint="eastAsia" w:asciiTheme="minorEastAsia" w:hAnsiTheme="minorEastAsia" w:eastAsiaTheme="minorEastAsia" w:cstheme="minorEastAsia"/>
          <w:b w:val="0"/>
          <w:bCs w:val="0"/>
          <w:color w:val="auto"/>
          <w:sz w:val="24"/>
          <w:szCs w:val="24"/>
          <w:lang w:val="en-US" w:eastAsia="zh-CN"/>
        </w:rPr>
        <w:t>项目</w:t>
      </w:r>
      <w:r>
        <w:rPr>
          <w:rFonts w:hint="eastAsia" w:asciiTheme="minorEastAsia" w:hAnsiTheme="minorEastAsia" w:cstheme="minorEastAsia"/>
          <w:b w:val="0"/>
          <w:bCs w:val="0"/>
          <w:color w:val="auto"/>
          <w:sz w:val="24"/>
          <w:szCs w:val="24"/>
          <w:lang w:val="en-US" w:eastAsia="zh-CN"/>
        </w:rPr>
        <w:t>施工图</w:t>
      </w:r>
      <w:r>
        <w:rPr>
          <w:rFonts w:hint="eastAsia" w:asciiTheme="minorEastAsia" w:hAnsiTheme="minorEastAsia" w:eastAsiaTheme="minorEastAsia" w:cstheme="minorEastAsia"/>
          <w:b w:val="0"/>
          <w:bCs w:val="0"/>
          <w:color w:val="auto"/>
          <w:sz w:val="24"/>
          <w:szCs w:val="24"/>
          <w:lang w:val="en-US" w:eastAsia="zh-CN"/>
        </w:rPr>
        <w:t>设计图纸；</w:t>
      </w:r>
    </w:p>
    <w:p w14:paraId="124E3E5B">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color w:val="auto"/>
          <w:sz w:val="24"/>
          <w:szCs w:val="22"/>
        </w:rPr>
        <w:t>（</w:t>
      </w:r>
      <w:r>
        <w:rPr>
          <w:rFonts w:hint="eastAsia"/>
          <w:color w:val="auto"/>
          <w:sz w:val="24"/>
          <w:szCs w:val="22"/>
          <w:lang w:val="en-US" w:eastAsia="zh-CN"/>
        </w:rPr>
        <w:t>3</w:t>
      </w:r>
      <w:r>
        <w:rPr>
          <w:rFonts w:hint="eastAsia"/>
          <w:color w:val="auto"/>
          <w:sz w:val="24"/>
          <w:szCs w:val="22"/>
        </w:rPr>
        <w:t>）成果及资料的电子文件</w:t>
      </w:r>
      <w:r>
        <w:rPr>
          <w:rFonts w:hint="eastAsia"/>
          <w:color w:val="auto"/>
          <w:sz w:val="24"/>
          <w:szCs w:val="22"/>
          <w:lang w:eastAsia="zh-CN"/>
        </w:rPr>
        <w:t>。</w:t>
      </w:r>
    </w:p>
    <w:p w14:paraId="3BE048D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bCs/>
          <w:color w:val="auto"/>
          <w:sz w:val="24"/>
          <w:szCs w:val="24"/>
          <w:lang w:val="en-US" w:eastAsia="zh-CN"/>
        </w:rPr>
        <w:t>五、</w:t>
      </w:r>
      <w:r>
        <w:rPr>
          <w:rFonts w:hint="eastAsia" w:asciiTheme="minorEastAsia" w:hAnsiTheme="minorEastAsia" w:eastAsiaTheme="minorEastAsia" w:cstheme="minorEastAsia"/>
          <w:b/>
          <w:bCs/>
          <w:color w:val="auto"/>
          <w:sz w:val="24"/>
          <w:szCs w:val="24"/>
          <w:lang w:val="en-US" w:eastAsia="zh-CN"/>
        </w:rPr>
        <w:t>关键控制点</w:t>
      </w:r>
    </w:p>
    <w:p w14:paraId="5D88463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0" w:firstLineChars="200"/>
        <w:jc w:val="both"/>
        <w:textAlignment w:val="auto"/>
        <w:rPr>
          <w:rFonts w:hint="default"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施工图设计方案要从合理、经济、可行、节能等多个标准统筹综合考虑，进一步细化优化。提供时间节点详见招标文件中具体要求。</w:t>
      </w:r>
    </w:p>
    <w:p w14:paraId="197337E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bCs/>
          <w:color w:val="auto"/>
          <w:sz w:val="24"/>
          <w:szCs w:val="24"/>
          <w:lang w:val="en-US" w:eastAsia="zh-CN"/>
        </w:rPr>
        <w:t>六</w:t>
      </w:r>
      <w:r>
        <w:rPr>
          <w:rFonts w:hint="eastAsia" w:asciiTheme="minorEastAsia" w:hAnsiTheme="minorEastAsia" w:eastAsiaTheme="minorEastAsia" w:cstheme="minorEastAsia"/>
          <w:b/>
          <w:bCs/>
          <w:color w:val="auto"/>
          <w:sz w:val="24"/>
          <w:szCs w:val="24"/>
          <w:lang w:val="en-US" w:eastAsia="zh-CN"/>
        </w:rPr>
        <w:t>、其它约定</w:t>
      </w:r>
    </w:p>
    <w:p w14:paraId="1B43180E">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ascii="Arial" w:hAnsi="Arial" w:cs="Arial"/>
          <w:color w:val="auto"/>
          <w:sz w:val="22"/>
          <w:szCs w:val="22"/>
        </w:rPr>
      </w:pPr>
      <w:r>
        <w:rPr>
          <w:rFonts w:hint="eastAsia" w:asciiTheme="minorEastAsia" w:hAnsiTheme="minorEastAsia" w:eastAsiaTheme="minorEastAsia" w:cstheme="minorEastAsia"/>
          <w:b w:val="0"/>
          <w:bCs w:val="0"/>
          <w:color w:val="auto"/>
          <w:sz w:val="24"/>
          <w:szCs w:val="24"/>
          <w:lang w:val="en-US" w:eastAsia="zh-CN"/>
        </w:rPr>
        <w:t>勘察设计单位应对本项目成立项目组，并指派项目负责人列出名单报招标人备案。该负责人应保持通讯畅通，负责协调设计过程和现场施工中的全过程事务。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D73"/>
    <w:rsid w:val="001C1E36"/>
    <w:rsid w:val="002E7D8F"/>
    <w:rsid w:val="003146C3"/>
    <w:rsid w:val="003205A0"/>
    <w:rsid w:val="0038543F"/>
    <w:rsid w:val="004123A2"/>
    <w:rsid w:val="00420D10"/>
    <w:rsid w:val="00712A57"/>
    <w:rsid w:val="008706A9"/>
    <w:rsid w:val="00BA0D73"/>
    <w:rsid w:val="00CF2414"/>
    <w:rsid w:val="00D219FC"/>
    <w:rsid w:val="00D36948"/>
    <w:rsid w:val="00DE437E"/>
    <w:rsid w:val="00E149AC"/>
    <w:rsid w:val="00E37100"/>
    <w:rsid w:val="00E8493C"/>
    <w:rsid w:val="0D0F4ED6"/>
    <w:rsid w:val="11DC7A7D"/>
    <w:rsid w:val="1EE61F3B"/>
    <w:rsid w:val="234C07DB"/>
    <w:rsid w:val="2A506E02"/>
    <w:rsid w:val="2A9944E5"/>
    <w:rsid w:val="35633E8E"/>
    <w:rsid w:val="384B0C09"/>
    <w:rsid w:val="3C6D55F2"/>
    <w:rsid w:val="3DF3255F"/>
    <w:rsid w:val="3F03223E"/>
    <w:rsid w:val="477517FF"/>
    <w:rsid w:val="4D4B54DB"/>
    <w:rsid w:val="5B8C73EB"/>
    <w:rsid w:val="5CCC736A"/>
    <w:rsid w:val="5F546472"/>
    <w:rsid w:val="65D75707"/>
    <w:rsid w:val="68CC75A9"/>
    <w:rsid w:val="6BED679D"/>
    <w:rsid w:val="75483F2B"/>
    <w:rsid w:val="78F148D9"/>
    <w:rsid w:val="79492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line="360" w:lineRule="auto"/>
      <w:outlineLvl w:val="0"/>
    </w:pPr>
    <w:rPr>
      <w:b/>
      <w:bCs/>
      <w:kern w:val="44"/>
      <w:sz w:val="30"/>
      <w:szCs w:val="3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标题 1 Char"/>
    <w:basedOn w:val="6"/>
    <w:link w:val="2"/>
    <w:qFormat/>
    <w:uiPriority w:val="0"/>
    <w:rPr>
      <w:rFonts w:ascii="Times New Roman" w:hAnsi="Times New Roman" w:eastAsia="宋体" w:cs="Times New Roman"/>
      <w:b/>
      <w:bCs/>
      <w:kern w:val="44"/>
      <w:sz w:val="30"/>
      <w:szCs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1055</Words>
  <Characters>1176</Characters>
  <Lines>8</Lines>
  <Paragraphs>2</Paragraphs>
  <TotalTime>0</TotalTime>
  <ScaleCrop>false</ScaleCrop>
  <LinksUpToDate>false</LinksUpToDate>
  <CharactersWithSpaces>1177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2018-03-07T07:17:00Z</dcterms:created>
  <dc:creator>User</dc:creator>
  <cp:lastModifiedBy>╮(╯▽╰)╭</cp:lastModifiedBy>
  <dcterms:modified xsi:type="dcterms:W3CDTF">2026-07-03T08:38:11Z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2E7E31AF9DD74844BD740545FCCF8A82_13</vt:lpwstr>
  </property>
  <property fmtid="{D5CDD505-2E9C-101B-9397-08002B2CF9AE}" pid="4" name="KSOTemplateDocerSaveRecord">
    <vt:lpwstr>eyJoZGlkIjoiMjgwYjMyMWI3YzdkMDhmMjNiYzJlMDI0NDNjMWI3NWEiLCJ1c2VySWQiOiIzMzM0OTAyNTMifQ==</vt:lpwstr>
  </property>
</Properties>
</file>